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480" w:lineRule="auto" w:before="66"/>
        <w:ind w:left="4106" w:right="842"/>
      </w:pPr>
      <w:r>
        <w:rPr/>
        <w:t>(Nacionalinio</w:t>
      </w:r>
      <w:r>
        <w:rPr>
          <w:spacing w:val="-7"/>
        </w:rPr>
        <w:t> </w:t>
      </w:r>
      <w:r>
        <w:rPr/>
        <w:t>saugumo</w:t>
      </w:r>
      <w:r>
        <w:rPr>
          <w:spacing w:val="-7"/>
        </w:rPr>
        <w:t> </w:t>
      </w:r>
      <w:r>
        <w:rPr/>
        <w:t>reikalavimų</w:t>
      </w:r>
      <w:r>
        <w:rPr>
          <w:spacing w:val="-7"/>
        </w:rPr>
        <w:t> </w:t>
      </w:r>
      <w:r>
        <w:rPr/>
        <w:t>atitikties</w:t>
      </w:r>
      <w:r>
        <w:rPr>
          <w:spacing w:val="-7"/>
        </w:rPr>
        <w:t> </w:t>
      </w:r>
      <w:r>
        <w:rPr/>
        <w:t>deklaracijos</w:t>
      </w:r>
      <w:r>
        <w:rPr>
          <w:spacing w:val="-7"/>
        </w:rPr>
        <w:t> </w:t>
      </w:r>
      <w:r>
        <w:rPr/>
        <w:t>tipinė</w:t>
      </w:r>
      <w:r>
        <w:rPr>
          <w:spacing w:val="-7"/>
        </w:rPr>
        <w:t> </w:t>
      </w:r>
      <w:r>
        <w:rPr/>
        <w:t>forma) UAB InnoForce</w:t>
      </w:r>
    </w:p>
    <w:p>
      <w:pPr>
        <w:spacing w:before="0"/>
        <w:ind w:left="1134" w:right="1248" w:hanging="8"/>
        <w:jc w:val="center"/>
        <w:rPr>
          <w:sz w:val="24"/>
        </w:rPr>
      </w:pPr>
      <w:r>
        <w:rPr>
          <w:sz w:val="24"/>
          <w:u w:val="single"/>
        </w:rPr>
        <w:t>Muitinės departamentas prie Lietuvos Respublikos finansų ministerijos</w:t>
      </w:r>
      <w:r>
        <w:rPr>
          <w:sz w:val="24"/>
          <w:u w:val="none"/>
        </w:rPr>
        <w:t> (</w:t>
      </w:r>
      <w:r>
        <w:rPr>
          <w:i/>
          <w:sz w:val="24"/>
          <w:u w:val="none"/>
        </w:rPr>
        <w:t>adresatas</w:t>
      </w:r>
      <w:r>
        <w:rPr>
          <w:i/>
          <w:spacing w:val="-8"/>
          <w:sz w:val="24"/>
          <w:u w:val="none"/>
        </w:rPr>
        <w:t> </w:t>
      </w:r>
      <w:r>
        <w:rPr>
          <w:i/>
          <w:sz w:val="24"/>
          <w:u w:val="none"/>
        </w:rPr>
        <w:t>(perkančiosios</w:t>
      </w:r>
      <w:r>
        <w:rPr>
          <w:i/>
          <w:spacing w:val="-9"/>
          <w:sz w:val="24"/>
          <w:u w:val="none"/>
        </w:rPr>
        <w:t> </w:t>
      </w:r>
      <w:r>
        <w:rPr>
          <w:i/>
          <w:sz w:val="24"/>
          <w:u w:val="none"/>
        </w:rPr>
        <w:t>organizacijos</w:t>
      </w:r>
      <w:r>
        <w:rPr>
          <w:i/>
          <w:spacing w:val="-9"/>
          <w:sz w:val="24"/>
          <w:u w:val="none"/>
        </w:rPr>
        <w:t> </w:t>
      </w:r>
      <w:r>
        <w:rPr>
          <w:i/>
          <w:sz w:val="24"/>
          <w:u w:val="none"/>
        </w:rPr>
        <w:t>/</w:t>
      </w:r>
      <w:r>
        <w:rPr>
          <w:i/>
          <w:spacing w:val="-8"/>
          <w:sz w:val="24"/>
          <w:u w:val="none"/>
        </w:rPr>
        <w:t> </w:t>
      </w:r>
      <w:r>
        <w:rPr>
          <w:i/>
          <w:sz w:val="24"/>
          <w:u w:val="none"/>
        </w:rPr>
        <w:t>perkančiojo</w:t>
      </w:r>
      <w:r>
        <w:rPr>
          <w:i/>
          <w:spacing w:val="-8"/>
          <w:sz w:val="24"/>
          <w:u w:val="none"/>
        </w:rPr>
        <w:t> </w:t>
      </w:r>
      <w:r>
        <w:rPr>
          <w:i/>
          <w:sz w:val="24"/>
          <w:u w:val="none"/>
        </w:rPr>
        <w:t>subjekto</w:t>
      </w:r>
      <w:r>
        <w:rPr>
          <w:i/>
          <w:spacing w:val="-8"/>
          <w:sz w:val="24"/>
          <w:u w:val="none"/>
        </w:rPr>
        <w:t> </w:t>
      </w:r>
      <w:r>
        <w:rPr>
          <w:i/>
          <w:sz w:val="24"/>
          <w:u w:val="none"/>
        </w:rPr>
        <w:t>pavadinimas</w:t>
      </w:r>
      <w:r>
        <w:rPr>
          <w:sz w:val="24"/>
          <w:u w:val="none"/>
        </w:rPr>
        <w:t>)</w:t>
      </w:r>
    </w:p>
    <w:p>
      <w:pPr>
        <w:pStyle w:val="BodyText"/>
      </w:pPr>
    </w:p>
    <w:p>
      <w:pPr>
        <w:pStyle w:val="Heading1"/>
        <w:ind w:firstLine="0"/>
        <w:jc w:val="center"/>
      </w:pPr>
      <w:r>
        <w:rPr>
          <w:spacing w:val="-2"/>
        </w:rPr>
        <w:t>NACIONALINIO</w:t>
      </w:r>
      <w:r>
        <w:rPr>
          <w:spacing w:val="3"/>
        </w:rPr>
        <w:t> </w:t>
      </w:r>
      <w:r>
        <w:rPr>
          <w:spacing w:val="-2"/>
        </w:rPr>
        <w:t>SAUGUMO</w:t>
      </w:r>
      <w:r>
        <w:rPr>
          <w:spacing w:val="6"/>
        </w:rPr>
        <w:t> </w:t>
      </w:r>
      <w:r>
        <w:rPr>
          <w:spacing w:val="-2"/>
        </w:rPr>
        <w:t>REIKALAVIMŲ</w:t>
      </w:r>
      <w:r>
        <w:rPr>
          <w:spacing w:val="-11"/>
        </w:rPr>
        <w:t> </w:t>
      </w:r>
      <w:r>
        <w:rPr>
          <w:spacing w:val="-2"/>
        </w:rPr>
        <w:t>ATITIKTIES</w:t>
      </w:r>
      <w:r>
        <w:rPr>
          <w:spacing w:val="6"/>
        </w:rPr>
        <w:t> </w:t>
      </w:r>
      <w:r>
        <w:rPr>
          <w:spacing w:val="-2"/>
        </w:rPr>
        <w:t>DEKLARACIJA</w:t>
      </w:r>
    </w:p>
    <w:p>
      <w:pPr>
        <w:pStyle w:val="BodyText"/>
        <w:rPr>
          <w:b/>
        </w:rPr>
      </w:pPr>
    </w:p>
    <w:p>
      <w:pPr>
        <w:pStyle w:val="BodyText"/>
        <w:ind w:right="114"/>
        <w:jc w:val="center"/>
      </w:pPr>
      <w:r>
        <w:rPr/>
        <w:t>2025</w:t>
      </w:r>
      <w:r>
        <w:rPr>
          <w:spacing w:val="-3"/>
        </w:rPr>
        <w:t> </w:t>
      </w:r>
      <w:r>
        <w:rPr/>
        <w:t>m.</w:t>
      </w:r>
      <w:r>
        <w:rPr>
          <w:spacing w:val="-1"/>
        </w:rPr>
        <w:t> </w:t>
      </w:r>
      <w:r>
        <w:rPr/>
        <w:t>birželio</w:t>
      </w:r>
      <w:r>
        <w:rPr>
          <w:spacing w:val="-1"/>
        </w:rPr>
        <w:t> </w:t>
      </w:r>
      <w:r>
        <w:rPr/>
        <w:t>10 </w:t>
      </w:r>
      <w:r>
        <w:rPr>
          <w:spacing w:val="-5"/>
        </w:rPr>
        <w:t>d.</w:t>
      </w:r>
    </w:p>
    <w:p>
      <w:pPr>
        <w:pStyle w:val="BodyText"/>
        <w:ind w:left="7" w:right="122"/>
        <w:jc w:val="center"/>
      </w:pPr>
      <w:r>
        <w:rPr>
          <w:spacing w:val="-2"/>
        </w:rPr>
        <w:t>Vilnius</w:t>
      </w:r>
    </w:p>
    <w:p>
      <w:pPr>
        <w:pStyle w:val="BodyText"/>
      </w:pPr>
    </w:p>
    <w:p>
      <w:pPr>
        <w:spacing w:before="0"/>
        <w:ind w:left="23" w:right="136" w:firstLine="566"/>
        <w:jc w:val="both"/>
        <w:rPr>
          <w:sz w:val="24"/>
        </w:rPr>
      </w:pPr>
      <w:r>
        <w:rPr>
          <w:sz w:val="24"/>
        </w:rPr>
        <w:t>Aš, UAB InnoForce generalinis direktorius Mindaugas Mincė, patvirtinu, kad mano vadovaujamas (-a) (atstovaujamas (-a)) UAB InnoForce, dalyvaujantis (-i) Muitinės departamentas prie Lietuvos Respublikos finansų ministerijos vykdomame </w:t>
      </w:r>
      <w:r>
        <w:rPr>
          <w:b/>
          <w:sz w:val="24"/>
        </w:rPr>
        <w:t>SAP licencijų techninio palaikymo paslaugų pirkime (pirkimo Nr. 2874495, pirkimo paskelbimo CVP IS data – 2025-05-27)</w:t>
      </w:r>
      <w:r>
        <w:rPr>
          <w:sz w:val="24"/>
        </w:rPr>
        <w:t>, atitinka toliau nurodomus reikalavimus:</w:t>
      </w:r>
    </w:p>
    <w:p>
      <w:pPr>
        <w:pStyle w:val="BodyText"/>
        <w:spacing w:before="47" w:after="1"/>
        <w:rPr>
          <w:sz w:val="20"/>
        </w:rPr>
      </w:pPr>
    </w:p>
    <w:tbl>
      <w:tblPr>
        <w:tblW w:w="0" w:type="auto"/>
        <w:jc w:val="left"/>
        <w:tblInd w:w="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3"/>
        <w:gridCol w:w="9202"/>
      </w:tblGrid>
      <w:tr>
        <w:trPr>
          <w:trHeight w:val="1102" w:hRule="atLeast"/>
        </w:trPr>
        <w:tc>
          <w:tcPr>
            <w:tcW w:w="353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5200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175132</wp:posOffset>
                      </wp:positionV>
                      <wp:extent cx="220979" cy="6350"/>
                      <wp:effectExtent l="0" t="0" r="0" b="0"/>
                      <wp:wrapNone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220979" cy="6350"/>
                                <a:chExt cx="220979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220979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0979" h="6350">
                                      <a:moveTo>
                                        <a:pt x="22098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20980" y="6096"/>
                                      </a:lnTo>
                                      <a:lnTo>
                                        <a:pt x="220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24pt;margin-top:13.79pt;width:17.4pt;height:.5pt;mso-position-horizontal-relative:column;mso-position-vertical-relative:paragraph;z-index:-15764480" id="docshapegroup2" coordorigin="5,276" coordsize="348,10">
                      <v:shape style="position:absolute;left:4;top:275;width:348;height:10" id="docshape3" coordorigin="5,276" coordsize="348,10" path="m353,276l14,276,5,276,5,285,14,285,353,285,353,276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9202" w:type="dxa"/>
          </w:tcPr>
          <w:p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teikėjo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siūlomos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teikti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paslaugos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nekelia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grėsmės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nacionaliniam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saugumui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vadovaujantis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VPĮ 37 straipsnio 9 dalies 2 punktu, paslaugų teikimas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nebus vykdomas iš VPĮ 92 straipsnio 14 dalyje numatytame sąraše nurodytų valstybių ar teritorijų. (</w:t>
            </w:r>
            <w:r>
              <w:rPr>
                <w:spacing w:val="80"/>
                <w:w w:val="150"/>
                <w:sz w:val="24"/>
                <w:u w:val="thick"/>
              </w:rPr>
              <w:t>   </w:t>
            </w:r>
            <w:r>
              <w:rPr>
                <w:sz w:val="24"/>
                <w:u w:val="thick"/>
              </w:rPr>
              <w:t>2.8.</w:t>
            </w:r>
            <w:r>
              <w:rPr>
                <w:spacing w:val="75"/>
                <w:sz w:val="24"/>
                <w:u w:val="thick"/>
              </w:rPr>
              <w:t>  </w:t>
            </w:r>
            <w:r>
              <w:rPr>
                <w:sz w:val="24"/>
                <w:u w:val="none"/>
              </w:rPr>
              <w:t>)</w:t>
            </w:r>
          </w:p>
          <w:p>
            <w:pPr>
              <w:pStyle w:val="TableParagraph"/>
              <w:spacing w:line="256" w:lineRule="exact"/>
              <w:ind w:left="4966"/>
              <w:rPr>
                <w:i/>
                <w:sz w:val="24"/>
              </w:rPr>
            </w:pPr>
            <w:r>
              <w:rPr>
                <w:i/>
                <w:sz w:val="24"/>
              </w:rPr>
              <w:t>(pirkimo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dokumentų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punktas)</w:t>
            </w:r>
          </w:p>
        </w:tc>
      </w:tr>
    </w:tbl>
    <w:p>
      <w:pPr>
        <w:pStyle w:val="BodyText"/>
        <w:spacing w:before="215"/>
        <w:rPr>
          <w:sz w:val="20"/>
        </w:rPr>
      </w:pPr>
    </w:p>
    <w:tbl>
      <w:tblPr>
        <w:tblW w:w="0" w:type="auto"/>
        <w:jc w:val="left"/>
        <w:tblInd w:w="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3"/>
        <w:gridCol w:w="9206"/>
      </w:tblGrid>
      <w:tr>
        <w:trPr>
          <w:trHeight w:val="1931" w:hRule="atLeast"/>
        </w:trPr>
        <w:tc>
          <w:tcPr>
            <w:tcW w:w="353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52512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175132</wp:posOffset>
                      </wp:positionV>
                      <wp:extent cx="220979" cy="6350"/>
                      <wp:effectExtent l="0" t="0" r="0" b="0"/>
                      <wp:wrapNone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220979" cy="6350"/>
                                <a:chExt cx="220979" cy="6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20979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0979" h="6350">
                                      <a:moveTo>
                                        <a:pt x="22098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20980" y="6096"/>
                                      </a:lnTo>
                                      <a:lnTo>
                                        <a:pt x="220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24pt;margin-top:13.79pt;width:17.4pt;height:.5pt;mso-position-horizontal-relative:column;mso-position-vertical-relative:paragraph;z-index:-15763968" id="docshapegroup4" coordorigin="5,276" coordsize="348,10">
                      <v:shape style="position:absolute;left:4;top:275;width:348;height:10" id="docshape5" coordorigin="5,276" coordsize="348,10" path="m353,276l14,276,5,276,5,285,14,285,353,285,353,276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9206" w:type="dxa"/>
          </w:tcPr>
          <w:p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teikėjas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neturi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interesų,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galinčių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kelti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grėsmę nacionaliniam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saugumui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vadovaujantis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VPĮ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47 straipsnio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dalimi,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jis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pats,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jo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subteikėjai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ar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ūkio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subjektai,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kurių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pajėgumais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remiamasi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ar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juos kontroliuojantys asmenys nėra registruoti (jeigu teikėjas, jo subteikėjas, ūkio subjektas, kurio pajėgumais remiamasi, ar kontroliuojantis asmuo yra fizinis asmuo – nuolat gyvenantis ar turintis pilietybę) VPĮ 92 straipsnio 14 dalyje numatytame sąraše nurodytose valstybėse ar teritorijose. (</w:t>
            </w:r>
            <w:r>
              <w:rPr>
                <w:spacing w:val="80"/>
                <w:sz w:val="24"/>
                <w:u w:val="thick"/>
              </w:rPr>
              <w:t>   </w:t>
            </w:r>
            <w:r>
              <w:rPr>
                <w:sz w:val="24"/>
                <w:u w:val="thick"/>
              </w:rPr>
              <w:t>2.9.</w:t>
            </w:r>
            <w:r>
              <w:rPr>
                <w:spacing w:val="80"/>
                <w:sz w:val="24"/>
                <w:u w:val="thick"/>
              </w:rPr>
              <w:t>  </w:t>
            </w:r>
            <w:r>
              <w:rPr>
                <w:sz w:val="24"/>
                <w:u w:val="none"/>
              </w:rPr>
              <w:t>)</w:t>
            </w:r>
          </w:p>
          <w:p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(pirkimo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dokumentų</w:t>
            </w:r>
            <w:r>
              <w:rPr>
                <w:i/>
                <w:spacing w:val="-2"/>
                <w:sz w:val="24"/>
              </w:rPr>
              <w:t> punktas)</w:t>
            </w:r>
          </w:p>
        </w:tc>
      </w:tr>
    </w:tbl>
    <w:p>
      <w:pPr>
        <w:pStyle w:val="BodyText"/>
        <w:ind w:left="743"/>
        <w:jc w:val="both"/>
      </w:pPr>
      <w:r>
        <w:rPr/>
        <w:t>Patvirtinu,</w:t>
      </w:r>
      <w:r>
        <w:rPr>
          <w:spacing w:val="-4"/>
        </w:rPr>
        <w:t> </w:t>
      </w:r>
      <w:r>
        <w:rPr/>
        <w:t>kad</w:t>
      </w:r>
      <w:r>
        <w:rPr>
          <w:spacing w:val="-1"/>
        </w:rPr>
        <w:t> </w:t>
      </w:r>
      <w:r>
        <w:rPr/>
        <w:t>šie</w:t>
      </w:r>
      <w:r>
        <w:rPr>
          <w:spacing w:val="-1"/>
        </w:rPr>
        <w:t> </w:t>
      </w:r>
      <w:r>
        <w:rPr/>
        <w:t>duomenys</w:t>
      </w:r>
      <w:r>
        <w:rPr>
          <w:spacing w:val="-2"/>
        </w:rPr>
        <w:t> </w:t>
      </w:r>
      <w:r>
        <w:rPr/>
        <w:t>yra</w:t>
      </w:r>
      <w:r>
        <w:rPr>
          <w:spacing w:val="-2"/>
        </w:rPr>
        <w:t> </w:t>
      </w:r>
      <w:r>
        <w:rPr/>
        <w:t>teisingi</w:t>
      </w:r>
      <w:r>
        <w:rPr>
          <w:spacing w:val="-1"/>
        </w:rPr>
        <w:t> </w:t>
      </w:r>
      <w:r>
        <w:rPr/>
        <w:t>ir</w:t>
      </w:r>
      <w:r>
        <w:rPr>
          <w:spacing w:val="-1"/>
        </w:rPr>
        <w:t> </w:t>
      </w:r>
      <w:r>
        <w:rPr/>
        <w:t>aktualūs</w:t>
      </w:r>
      <w:r>
        <w:rPr>
          <w:spacing w:val="-2"/>
        </w:rPr>
        <w:t> </w:t>
      </w:r>
      <w:r>
        <w:rPr/>
        <w:t>pasiūlymo</w:t>
      </w:r>
      <w:r>
        <w:rPr>
          <w:spacing w:val="-1"/>
        </w:rPr>
        <w:t> </w:t>
      </w:r>
      <w:r>
        <w:rPr/>
        <w:t>pateikimo</w:t>
      </w:r>
      <w:r>
        <w:rPr>
          <w:spacing w:val="-1"/>
        </w:rPr>
        <w:t> </w:t>
      </w:r>
      <w:r>
        <w:rPr>
          <w:spacing w:val="-2"/>
        </w:rPr>
        <w:t>dieną.</w:t>
      </w:r>
    </w:p>
    <w:p>
      <w:pPr>
        <w:pStyle w:val="BodyText"/>
        <w:ind w:left="23" w:right="137" w:firstLine="707"/>
        <w:jc w:val="both"/>
      </w:pPr>
      <w:r>
        <w:rPr/>
        <w:t>Suprantu,</w:t>
      </w:r>
      <w:r>
        <w:rPr>
          <w:spacing w:val="-15"/>
        </w:rPr>
        <w:t> </w:t>
      </w:r>
      <w:r>
        <w:rPr/>
        <w:t>kad</w:t>
      </w:r>
      <w:r>
        <w:rPr>
          <w:spacing w:val="-15"/>
        </w:rPr>
        <w:t> </w:t>
      </w:r>
      <w:r>
        <w:rPr/>
        <w:t>vadovaudamasis</w:t>
      </w:r>
      <w:r>
        <w:rPr>
          <w:spacing w:val="-15"/>
        </w:rPr>
        <w:t> </w:t>
      </w:r>
      <w:r>
        <w:rPr/>
        <w:t>VPĮ</w:t>
      </w:r>
      <w:r>
        <w:rPr>
          <w:spacing w:val="-15"/>
        </w:rPr>
        <w:t> </w:t>
      </w:r>
      <w:r>
        <w:rPr/>
        <w:t>39</w:t>
      </w:r>
      <w:r>
        <w:rPr>
          <w:spacing w:val="-15"/>
        </w:rPr>
        <w:t> </w:t>
      </w:r>
      <w:r>
        <w:rPr/>
        <w:t>straipsnio</w:t>
      </w:r>
      <w:r>
        <w:rPr>
          <w:spacing w:val="-15"/>
        </w:rPr>
        <w:t> </w:t>
      </w:r>
      <w:r>
        <w:rPr/>
        <w:t>4</w:t>
      </w:r>
      <w:r>
        <w:rPr>
          <w:spacing w:val="-15"/>
        </w:rPr>
        <w:t> </w:t>
      </w:r>
      <w:r>
        <w:rPr/>
        <w:t>dalimi,</w:t>
      </w:r>
      <w:r>
        <w:rPr>
          <w:spacing w:val="-15"/>
        </w:rPr>
        <w:t> </w:t>
      </w:r>
      <w:r>
        <w:rPr/>
        <w:t>perkančioji</w:t>
      </w:r>
      <w:r>
        <w:rPr>
          <w:spacing w:val="-15"/>
        </w:rPr>
        <w:t> </w:t>
      </w:r>
      <w:r>
        <w:rPr/>
        <w:t>organizacija</w:t>
      </w:r>
      <w:r>
        <w:rPr>
          <w:spacing w:val="-15"/>
        </w:rPr>
        <w:t> </w:t>
      </w:r>
      <w:r>
        <w:rPr/>
        <w:t>bet</w:t>
      </w:r>
      <w:r>
        <w:rPr>
          <w:spacing w:val="-15"/>
        </w:rPr>
        <w:t> </w:t>
      </w:r>
      <w:r>
        <w:rPr/>
        <w:t>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>
      <w:pPr>
        <w:pStyle w:val="BodyText"/>
        <w:ind w:left="23" w:right="142" w:firstLine="707"/>
        <w:jc w:val="both"/>
      </w:pPr>
      <w:r>
        <w:rPr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8"/>
      </w:pPr>
    </w:p>
    <w:p>
      <w:pPr>
        <w:tabs>
          <w:tab w:pos="7766" w:val="left" w:leader="none"/>
        </w:tabs>
        <w:spacing w:before="1"/>
        <w:ind w:left="23" w:right="0" w:firstLine="0"/>
        <w:jc w:val="left"/>
        <w:rPr>
          <w:sz w:val="22"/>
        </w:rPr>
      </w:pPr>
      <w:r>
        <w:rPr>
          <w:sz w:val="22"/>
        </w:rPr>
        <w:t>Generalinis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direktorius</w:t>
      </w:r>
      <w:r>
        <w:rPr>
          <w:sz w:val="22"/>
        </w:rPr>
        <w:tab/>
        <w:t>Mindaugas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Mincė</w:t>
      </w:r>
    </w:p>
    <w:sectPr>
      <w:footerReference w:type="default" r:id="rId5"/>
      <w:type w:val="continuous"/>
      <w:pgSz w:w="11910" w:h="16840"/>
      <w:pgMar w:header="0" w:footer="626" w:top="1600" w:bottom="820" w:left="1417" w:right="708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BA"/>
    <w:family w:val="roman"/>
    <w:pitch w:val="variable"/>
  </w:font>
  <w:font w:name="Palatino Linotype">
    <w:altName w:val="Palatino Linotype"/>
    <w:charset w:val="BA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2000">
              <wp:simplePos x="0" y="0"/>
              <wp:positionH relativeFrom="page">
                <wp:posOffset>5579364</wp:posOffset>
              </wp:positionH>
              <wp:positionV relativeFrom="page">
                <wp:posOffset>10155021</wp:posOffset>
              </wp:positionV>
              <wp:extent cx="1461770" cy="4191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6177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28" w:lineRule="auto" w:before="26"/>
                            <w:ind w:left="20" w:right="18" w:firstLine="0"/>
                            <w:jc w:val="left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Dokumentą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elektroniniu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parašu</w:t>
                          </w:r>
                          <w:r>
                            <w:rPr>
                              <w:rFonts w:ascii="Palatino Linotype" w:hAnsi="Palatino Linotype"/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pasirašė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MINDAUGAS,MINCĖ</w:t>
                          </w:r>
                          <w:r>
                            <w:rPr>
                              <w:rFonts w:ascii="Palatino Linotype" w:hAnsi="Palatino Linotype"/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Data: 2025-06-10 13:31:08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39.320007pt;margin-top:799.607971pt;width:115.1pt;height:33pt;mso-position-horizontal-relative:page;mso-position-vertical-relative:page;z-index:-15764480" type="#_x0000_t202" id="docshape1" filled="false" stroked="false">
              <v:textbox inset="0,0,0,0">
                <w:txbxContent>
                  <w:p>
                    <w:pPr>
                      <w:spacing w:line="228" w:lineRule="auto" w:before="26"/>
                      <w:ind w:left="20" w:right="18" w:firstLine="0"/>
                      <w:jc w:val="left"/>
                      <w:rPr>
                        <w:rFonts w:ascii="Palatino Linotype" w:hAnsi="Palatino Linotype"/>
                        <w:sz w:val="16"/>
                      </w:rPr>
                    </w:pPr>
                    <w:r>
                      <w:rPr>
                        <w:rFonts w:ascii="Palatino Linotype" w:hAnsi="Palatino Linotype"/>
                        <w:sz w:val="16"/>
                      </w:rPr>
                      <w:t>Dokumentą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elektroniniu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parašu</w:t>
                    </w:r>
                    <w:r>
                      <w:rPr>
                        <w:rFonts w:ascii="Palatino Linotype" w:hAnsi="Palatino Linotype"/>
                        <w:spacing w:val="4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pasirašė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MINDAUGAS,MINCĖ</w:t>
                    </w:r>
                    <w:r>
                      <w:rPr>
                        <w:rFonts w:ascii="Palatino Linotype" w:hAnsi="Palatino Linotype"/>
                        <w:spacing w:val="4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Data: 2025-06-10 13:31:08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lt-L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lt-LT" w:eastAsia="en-US" w:bidi="ar-SA"/>
    </w:rPr>
  </w:style>
  <w:style w:styleId="Heading1" w:type="paragraph">
    <w:name w:val="Heading 1"/>
    <w:basedOn w:val="Normal"/>
    <w:uiPriority w:val="1"/>
    <w:qFormat/>
    <w:pPr>
      <w:ind w:right="122" w:hanging="294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lt-L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lt-LT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  <w:jc w:val="both"/>
    </w:pPr>
    <w:rPr>
      <w:rFonts w:ascii="Times New Roman" w:hAnsi="Times New Roman" w:eastAsia="Times New Roman" w:cs="Times New Roman"/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Paulauskaite</dc:creator>
  <dcterms:created xsi:type="dcterms:W3CDTF">2025-07-31T06:12:59Z</dcterms:created>
  <dcterms:modified xsi:type="dcterms:W3CDTF">2025-07-31T06:12:59Z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2025-07-31T00:00:00Z</vt:filetime>
  </property>
  <property fmtid="{D5CDD505-2E9C-101B-9397-08002B2CF9AE}" pid="5" name="Producer">
    <vt:lpwstr>Microsoft® Word for Microsoft 365; modified using iText® 5.5.13.1 ©2000-2019 iText Group NV (AGPL-version)</vt:lpwstr>
  </property>
</Properties>
</file>